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A" w:rsidRPr="00C223AA" w:rsidRDefault="00F01B72" w:rsidP="009F6045">
      <w:pPr>
        <w:pStyle w:val="NormalWeb"/>
        <w:spacing w:before="2" w:after="2"/>
        <w:jc w:val="center"/>
        <w:rPr>
          <w:rFonts w:ascii="News Cycle" w:hAnsi="News Cycle"/>
          <w:color w:val="E36C0A" w:themeColor="accent6" w:themeShade="BF"/>
          <w:sz w:val="52"/>
        </w:rPr>
      </w:pPr>
      <w:bookmarkStart w:id="0" w:name="_GoBack"/>
      <w:bookmarkEnd w:id="0"/>
      <w:r>
        <w:rPr>
          <w:rFonts w:ascii="News Cycle" w:hAnsi="News Cycle"/>
          <w:color w:val="E36C0A" w:themeColor="accent6" w:themeShade="BF"/>
          <w:sz w:val="52"/>
        </w:rPr>
        <w:t>Music Education Facts – Concert Program</w:t>
      </w:r>
    </w:p>
    <w:p w:rsidR="00C223AA" w:rsidRDefault="00C223AA" w:rsidP="0080706A">
      <w:pPr>
        <w:pStyle w:val="NormalWeb"/>
        <w:spacing w:before="2" w:after="2"/>
      </w:pPr>
    </w:p>
    <w:p w:rsid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01B72">
        <w:rPr>
          <w:rFonts w:ascii="Arial" w:hAnsi="Arial" w:cs="Arial"/>
          <w:sz w:val="22"/>
          <w:szCs w:val="22"/>
        </w:rPr>
        <w:t>“At this time when you are making critical and far-</w:t>
      </w:r>
      <w:r w:rsidRPr="00F01B72">
        <w:rPr>
          <w:rFonts w:ascii="Helvetica" w:hAnsi="Helvetica" w:cs="Helvetica"/>
          <w:sz w:val="22"/>
        </w:rPr>
        <w:t xml:space="preserve"> </w:t>
      </w:r>
      <w:r w:rsidRPr="00F01B72">
        <w:rPr>
          <w:rFonts w:ascii="Arial" w:hAnsi="Arial" w:cs="Arial"/>
          <w:sz w:val="22"/>
          <w:szCs w:val="22"/>
        </w:rPr>
        <w:t>reaching budget and program decisions…I write to bring to your attention the importance of the arts as a core academic subject and part of a complete education for all students.  The Elementary and Secondary Education Act defines the arts as a core subject, and the arts play a significant role in children’s development and learning process.  The arts can help students become tenacious, team-oriented problem solvers who are confident and able to think creatively.”</w:t>
      </w:r>
      <w:r w:rsidRPr="00F01B72">
        <w:rPr>
          <w:rFonts w:ascii="Times" w:hAnsi="Times" w:cs="Times"/>
          <w:sz w:val="22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01B72">
        <w:rPr>
          <w:rFonts w:ascii="Arial" w:hAnsi="Arial" w:cs="Arial"/>
          <w:sz w:val="18"/>
          <w:szCs w:val="18"/>
        </w:rPr>
        <w:t>--Arne Duncan, U.S. Secretary of Education, 2009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1B72">
        <w:rPr>
          <w:rFonts w:ascii="Arial" w:hAnsi="Arial" w:cs="Arial"/>
          <w:sz w:val="22"/>
          <w:szCs w:val="22"/>
        </w:rPr>
        <w:t>Playing an instrument as a kid leads to a sharper mind in old age, according to a new study conducted by Brenda Hanna-</w:t>
      </w:r>
      <w:proofErr w:type="spellStart"/>
      <w:r w:rsidRPr="00F01B72">
        <w:rPr>
          <w:rFonts w:ascii="Arial" w:hAnsi="Arial" w:cs="Arial"/>
          <w:sz w:val="22"/>
          <w:szCs w:val="22"/>
        </w:rPr>
        <w:t>Pladdy</w:t>
      </w:r>
      <w:proofErr w:type="spellEnd"/>
      <w:r w:rsidRPr="00F01B72">
        <w:rPr>
          <w:rFonts w:ascii="Arial" w:hAnsi="Arial" w:cs="Arial"/>
          <w:sz w:val="22"/>
          <w:szCs w:val="22"/>
        </w:rPr>
        <w:t>, a clinical neuropsychologist in Emory’s Department of neurology, and her colleagues.  The researchers gave 70 people between the ages of 60 and 83 a battery of tests to measure memory and other cognitive abilities.  The researchers found that those who had played an instrument for a decade or longer scored significantly higher on the tests than those with no musical background.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01B72">
        <w:rPr>
          <w:rFonts w:ascii="Arial" w:hAnsi="Arial" w:cs="Arial"/>
          <w:sz w:val="18"/>
          <w:szCs w:val="18"/>
        </w:rPr>
        <w:t>--Scientific American, 2011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01B72">
        <w:rPr>
          <w:rFonts w:ascii="Arial" w:hAnsi="Arial" w:cs="Arial"/>
          <w:sz w:val="22"/>
          <w:szCs w:val="22"/>
        </w:rPr>
        <w:t xml:space="preserve">The College Board showed that students who took four years of arts and music classes while in high school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scored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 91 points better on their SATs than students who took only one-half year or less. (1070 vs. 979,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respectively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).  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28"/>
        </w:rPr>
      </w:pPr>
      <w:r w:rsidRPr="00F01B72">
        <w:rPr>
          <w:rFonts w:ascii="Arial" w:hAnsi="Arial" w:cs="Arial"/>
          <w:sz w:val="18"/>
          <w:szCs w:val="18"/>
        </w:rPr>
        <w:t>--Data from 2009</w:t>
      </w:r>
      <w:r w:rsidRPr="00F01B72">
        <w:rPr>
          <w:rFonts w:ascii="Times" w:hAnsi="Times" w:cs="Times"/>
          <w:sz w:val="18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01B72">
        <w:rPr>
          <w:rFonts w:ascii="Arial" w:hAnsi="Arial" w:cs="Arial"/>
          <w:sz w:val="22"/>
          <w:szCs w:val="22"/>
        </w:rPr>
        <w:t xml:space="preserve">Nearly 100% of past winners in the prestigious Siemens Westinghouse Competition in Math, Science and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01B72">
        <w:rPr>
          <w:rFonts w:ascii="Arial" w:hAnsi="Arial" w:cs="Arial"/>
          <w:sz w:val="22"/>
          <w:szCs w:val="22"/>
        </w:rPr>
        <w:t xml:space="preserve">Technology (for high school students) play one or more musical instruments. This led the Siemens Foundation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to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 host a recital at Carnegie Hall in 2004, featuring some of these young people, after which a panel of experts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debated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 the nature of the apparent science/music link. </w:t>
      </w:r>
      <w:r w:rsidRPr="00F01B72">
        <w:rPr>
          <w:rFonts w:ascii="Times" w:hAnsi="Times" w:cs="Times"/>
          <w:sz w:val="22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28"/>
        </w:rPr>
      </w:pPr>
      <w:r w:rsidRPr="00F01B72">
        <w:rPr>
          <w:rFonts w:ascii="Arial" w:hAnsi="Arial" w:cs="Arial"/>
          <w:sz w:val="18"/>
          <w:szCs w:val="18"/>
        </w:rPr>
        <w:t>--The Midland Chemist (American Chemical Society) Vol. 42, No.1, Feb. 2005</w:t>
      </w:r>
      <w:r w:rsidRPr="00F01B72">
        <w:rPr>
          <w:rFonts w:ascii="Times" w:hAnsi="Times" w:cs="Times"/>
          <w:sz w:val="18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F01B72">
        <w:rPr>
          <w:rFonts w:ascii="Arial" w:hAnsi="Arial" w:cs="Times"/>
          <w:sz w:val="22"/>
          <w:szCs w:val="22"/>
        </w:rPr>
        <w:t>With music in schools, students connect to each other better-greater camaraderie, fewer fights, less racism and reduced use of hurtful sarcasm.</w:t>
      </w:r>
      <w:r w:rsidRPr="00F01B72">
        <w:rPr>
          <w:rFonts w:ascii="Arial" w:hAnsi="Arial" w:cs="Helvetica"/>
          <w:sz w:val="22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8"/>
        </w:rPr>
      </w:pPr>
      <w:r w:rsidRPr="00F01B72">
        <w:rPr>
          <w:rFonts w:ascii="Arial" w:hAnsi="Arial" w:cs="Helvetica"/>
          <w:sz w:val="18"/>
          <w:szCs w:val="18"/>
        </w:rPr>
        <w:t>--</w:t>
      </w:r>
      <w:r w:rsidRPr="00F01B72">
        <w:rPr>
          <w:rFonts w:ascii="Arial" w:hAnsi="Arial" w:cs="Times"/>
          <w:sz w:val="18"/>
          <w:szCs w:val="18"/>
        </w:rPr>
        <w:t>Eric Jensen, Arts With the Brain in Mind, 2001</w:t>
      </w:r>
      <w:r w:rsidRPr="00F01B72">
        <w:rPr>
          <w:rFonts w:ascii="Arial" w:hAnsi="Arial" w:cs="Helvetica"/>
          <w:sz w:val="1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F01B72">
        <w:rPr>
          <w:rFonts w:ascii="Arial" w:hAnsi="Arial" w:cs="Times"/>
          <w:sz w:val="22"/>
          <w:szCs w:val="22"/>
        </w:rPr>
        <w:t>Students who participate in school band or orchestra have the lowest levels of current and lifelong use of alcohol, tobacco and illicit drugs among any group in our society.</w:t>
      </w:r>
      <w:r w:rsidRPr="00F01B72">
        <w:rPr>
          <w:rFonts w:ascii="Arial" w:hAnsi="Arial" w:cs="Helvetica"/>
          <w:sz w:val="22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8"/>
        </w:rPr>
      </w:pPr>
      <w:r w:rsidRPr="00F01B72">
        <w:rPr>
          <w:rFonts w:ascii="Arial" w:hAnsi="Arial" w:cs="Times"/>
          <w:sz w:val="18"/>
          <w:szCs w:val="18"/>
        </w:rPr>
        <w:t>--H. Con. Res. 266, United States Senate, June 13, 2000</w:t>
      </w:r>
      <w:r w:rsidRPr="00F01B72">
        <w:rPr>
          <w:rFonts w:ascii="Arial" w:hAnsi="Arial" w:cs="Helvetica"/>
          <w:sz w:val="1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01B72">
        <w:rPr>
          <w:rFonts w:ascii="Arial" w:hAnsi="Arial" w:cs="Arial"/>
          <w:sz w:val="22"/>
          <w:szCs w:val="22"/>
        </w:rPr>
        <w:t xml:space="preserve">Music training helps under-achievers. Students lagging behind in scholastic performance caught up to their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fellow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 students in reading and surpassed their classmates in math by 22% when given music instruction over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proofErr w:type="gramStart"/>
      <w:r w:rsidRPr="00F01B72">
        <w:rPr>
          <w:rFonts w:ascii="Arial" w:hAnsi="Arial" w:cs="Arial"/>
          <w:sz w:val="22"/>
          <w:szCs w:val="22"/>
        </w:rPr>
        <w:t>seven</w:t>
      </w:r>
      <w:proofErr w:type="gramEnd"/>
      <w:r w:rsidRPr="00F01B72">
        <w:rPr>
          <w:rFonts w:ascii="Arial" w:hAnsi="Arial" w:cs="Arial"/>
          <w:sz w:val="22"/>
          <w:szCs w:val="22"/>
        </w:rPr>
        <w:t xml:space="preserve"> months.</w:t>
      </w:r>
      <w:r w:rsidRPr="00F01B72">
        <w:rPr>
          <w:rFonts w:ascii="Times" w:hAnsi="Times" w:cs="Times"/>
          <w:sz w:val="22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F01B72">
        <w:rPr>
          <w:rFonts w:ascii="Arial" w:hAnsi="Arial" w:cs="Arial"/>
          <w:sz w:val="18"/>
          <w:szCs w:val="18"/>
        </w:rPr>
        <w:t>--Nature, May 23, 1996</w:t>
      </w:r>
      <w:r w:rsidRPr="00F01B72">
        <w:rPr>
          <w:rFonts w:ascii="Times" w:hAnsi="Times" w:cs="Times"/>
          <w:sz w:val="18"/>
          <w:szCs w:val="28"/>
        </w:rPr>
        <w:t xml:space="preserve">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F01B72">
        <w:rPr>
          <w:rFonts w:ascii="Times" w:hAnsi="Times" w:cs="Times"/>
          <w:sz w:val="20"/>
          <w:szCs w:val="28"/>
        </w:rPr>
        <w:t xml:space="preserve"> </w:t>
      </w:r>
    </w:p>
    <w:p w:rsidR="00F01B72" w:rsidRPr="00F01B72" w:rsidRDefault="00F01B72" w:rsidP="00F01B72">
      <w:pPr>
        <w:rPr>
          <w:rFonts w:ascii="Arial" w:hAnsi="Arial"/>
          <w:color w:val="000000"/>
          <w:sz w:val="22"/>
          <w:szCs w:val="22"/>
        </w:rPr>
      </w:pPr>
      <w:r w:rsidRPr="00F01B72">
        <w:rPr>
          <w:rFonts w:ascii="Arial" w:hAnsi="Arial"/>
          <w:color w:val="000000"/>
          <w:sz w:val="22"/>
          <w:szCs w:val="22"/>
        </w:rPr>
        <w:t xml:space="preserve">Music majors are the most likely group of college grads to be admitted to medical school. </w:t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28"/>
        </w:rPr>
      </w:pPr>
      <w:r w:rsidRPr="00F01B72">
        <w:rPr>
          <w:rFonts w:ascii="Arial" w:hAnsi="Arial"/>
          <w:color w:val="000000"/>
          <w:sz w:val="18"/>
          <w:szCs w:val="18"/>
        </w:rPr>
        <w:t>--Lewis Thomas, Case for Music in the Schools, Phi Delta Kappa, 1994</w:t>
      </w:r>
      <w:r w:rsidRPr="00F01B72">
        <w:rPr>
          <w:rFonts w:ascii="Times" w:hAnsi="Times"/>
          <w:color w:val="000000"/>
          <w:sz w:val="18"/>
          <w:szCs w:val="27"/>
        </w:rPr>
        <w:br/>
      </w: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8"/>
        </w:rPr>
      </w:pPr>
    </w:p>
    <w:p w:rsidR="00F01B72" w:rsidRPr="00F01B72" w:rsidRDefault="00F01B72" w:rsidP="00F01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F01B72">
        <w:rPr>
          <w:rFonts w:ascii="Arial" w:hAnsi="Arial" w:cs="Arial"/>
          <w:sz w:val="18"/>
          <w:szCs w:val="22"/>
        </w:rPr>
        <w:t>For more information on the importance music and the arts plays in your child’s success, and how you as a parent can engage, visit AMParents.org, The National Association of Music Parents and become a member.</w:t>
      </w:r>
    </w:p>
    <w:p w:rsidR="00D62A8C" w:rsidRDefault="00D62A8C" w:rsidP="0080706A"/>
    <w:p w:rsidR="0080706A" w:rsidRPr="0080706A" w:rsidRDefault="00D62A8C" w:rsidP="0080706A">
      <w:r>
        <w:t xml:space="preserve">                                                 </w:t>
      </w:r>
    </w:p>
    <w:sectPr w:rsidR="0080706A" w:rsidRPr="0080706A" w:rsidSect="00F40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8C" w:rsidRDefault="00A91F8C">
      <w:r>
        <w:separator/>
      </w:r>
    </w:p>
  </w:endnote>
  <w:endnote w:type="continuationSeparator" w:id="0">
    <w:p w:rsidR="00A91F8C" w:rsidRDefault="00A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Cycl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AA" w:rsidRDefault="00C223AA">
    <w:pPr>
      <w:pStyle w:val="Footer"/>
    </w:pPr>
    <w:r w:rsidRPr="00C223AA">
      <w:rPr>
        <w:noProof/>
      </w:rPr>
      <w:drawing>
        <wp:inline distT="0" distB="0" distL="0" distR="0">
          <wp:extent cx="6858000" cy="300355"/>
          <wp:effectExtent l="0" t="0" r="0" b="0"/>
          <wp:docPr id="2" name="Picture 14" descr="AMP-Footer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-Footer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6A" w:rsidRDefault="0095675E" w:rsidP="0080706A">
    <w:pPr>
      <w:pStyle w:val="Footer"/>
      <w:jc w:val="center"/>
    </w:pPr>
    <w:r w:rsidRPr="0095675E">
      <w:rPr>
        <w:noProof/>
      </w:rPr>
      <w:drawing>
        <wp:inline distT="0" distB="0" distL="0" distR="0">
          <wp:extent cx="6858000" cy="300355"/>
          <wp:effectExtent l="0" t="0" r="0" b="0"/>
          <wp:docPr id="3" name="Picture 14" descr="AMP-Footer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-Footer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8C" w:rsidRDefault="00A91F8C">
      <w:r>
        <w:separator/>
      </w:r>
    </w:p>
  </w:footnote>
  <w:footnote w:type="continuationSeparator" w:id="0">
    <w:p w:rsidR="00A91F8C" w:rsidRDefault="00A9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AA" w:rsidRDefault="00A91F8C" w:rsidP="00C223A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left:0;text-align:left;margin-left:0;margin-top:0;width:539.95pt;height:256.7pt;z-index:-251657216;mso-wrap-edited:f;mso-position-horizontal:center;mso-position-horizontal-relative:margin;mso-position-vertical:center;mso-position-vertical-relative:margin" wrapcoords="-30 0 -30 21473 21600 21473 21600 0 -30 0">
          <v:imagedata r:id="rId1" o:title="AMP_watermark"/>
          <w10:wrap anchorx="margin" anchory="margin"/>
        </v:shape>
      </w:pict>
    </w:r>
    <w:r w:rsidR="00C223AA" w:rsidRPr="00C223AA">
      <w:rPr>
        <w:noProof/>
      </w:rPr>
      <w:drawing>
        <wp:inline distT="0" distB="0" distL="0" distR="0">
          <wp:extent cx="1891665" cy="817199"/>
          <wp:effectExtent l="0" t="0" r="0" b="0"/>
          <wp:docPr id="1" name="Picture 12" descr="AMP-LogoAndTag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-LogoAndTag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7849" cy="81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6A" w:rsidRDefault="00A91F8C" w:rsidP="0095675E">
    <w:pPr>
      <w:pStyle w:val="Header"/>
      <w:jc w:val="center"/>
    </w:pPr>
    <w:r>
      <w:rPr>
        <w:rFonts w:eastAsiaTheme="minorEastAsia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0;margin-top:0;width:539.95pt;height:256.7pt;z-index:-251658240;mso-wrap-edited:f;mso-position-horizontal:center;mso-position-horizontal-relative:margin;mso-position-vertical:center;mso-position-vertical-relative:margin" wrapcoords="-30 0 -30 21473 21600 21473 21600 0 -30 0">
          <v:imagedata r:id="rId1" o:title="AMP_watermark"/>
          <w10:wrap anchorx="margin" anchory="margin"/>
        </v:shape>
      </w:pict>
    </w:r>
    <w:r w:rsidR="0095675E">
      <w:rPr>
        <w:rFonts w:eastAsiaTheme="minorEastAsia"/>
        <w:noProof/>
        <w:sz w:val="22"/>
        <w:szCs w:val="22"/>
      </w:rPr>
      <w:drawing>
        <wp:inline distT="0" distB="0" distL="0" distR="0">
          <wp:extent cx="1671031" cy="1371598"/>
          <wp:effectExtent l="0" t="0" r="5369" b="0"/>
          <wp:docPr id="4" name="Picture 3" descr="AMP_Logo (2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_Logo (2)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031" cy="13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8C" w:rsidRDefault="00A91F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39.95pt;height:256.7pt;z-index:-251656192;mso-wrap-edited:f;mso-position-horizontal:center;mso-position-horizontal-relative:margin;mso-position-vertical:center;mso-position-vertical-relative:margin" wrapcoords="-30 0 -30 21473 21600 21473 21600 0 -30 0">
          <v:imagedata r:id="rId1" o:title="AMP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A"/>
    <w:rsid w:val="001166FF"/>
    <w:rsid w:val="00693E5C"/>
    <w:rsid w:val="006B121F"/>
    <w:rsid w:val="0080706A"/>
    <w:rsid w:val="008F7F12"/>
    <w:rsid w:val="0095675E"/>
    <w:rsid w:val="0098754C"/>
    <w:rsid w:val="009A19FE"/>
    <w:rsid w:val="009F6045"/>
    <w:rsid w:val="00A91F8C"/>
    <w:rsid w:val="00C223AA"/>
    <w:rsid w:val="00C64D23"/>
    <w:rsid w:val="00D62A8C"/>
    <w:rsid w:val="00F01B72"/>
    <w:rsid w:val="00F40A9F"/>
    <w:rsid w:val="00F511F1"/>
    <w:rsid w:val="00F635B8"/>
    <w:rsid w:val="00F8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."/>
  <w:listSeparator w:val=","/>
  <w15:docId w15:val="{3E8FF3BA-CC82-4B58-9183-514A579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6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06A"/>
    <w:rPr>
      <w:sz w:val="24"/>
      <w:szCs w:val="24"/>
    </w:rPr>
  </w:style>
  <w:style w:type="table" w:styleId="TableGrid">
    <w:name w:val="Table Grid"/>
    <w:basedOn w:val="TableNormal"/>
    <w:uiPriority w:val="1"/>
    <w:rsid w:val="0080706A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706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for All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McCormick</dc:creator>
  <cp:keywords/>
  <cp:lastModifiedBy>Jim Baxter</cp:lastModifiedBy>
  <cp:revision>2</cp:revision>
  <dcterms:created xsi:type="dcterms:W3CDTF">2014-03-18T00:40:00Z</dcterms:created>
  <dcterms:modified xsi:type="dcterms:W3CDTF">2014-03-18T00:40:00Z</dcterms:modified>
</cp:coreProperties>
</file>